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2B0F" w:rsidRPr="00D70D0C" w:rsidRDefault="00812B0F">
      <w:pPr>
        <w:rPr>
          <w:lang w:val="ru-RU"/>
        </w:rPr>
      </w:pPr>
    </w:p>
    <w:p w:rsidR="003C0FF3" w:rsidRDefault="003C0FF3"/>
    <w:p w:rsidR="003C0FF3" w:rsidRDefault="003C0FF3">
      <w:pPr>
        <w:rPr>
          <w:lang w:val="ru-RU"/>
        </w:rPr>
      </w:pPr>
      <w:r>
        <w:rPr>
          <w:lang w:val="ru-RU"/>
        </w:rPr>
        <w:t xml:space="preserve">План деятельности ОБЛ «Ассоциация страховщиков Казахстана» на 2019 год. </w:t>
      </w:r>
    </w:p>
    <w:p w:rsidR="003C0FF3" w:rsidRDefault="003C0FF3">
      <w:pPr>
        <w:rPr>
          <w:lang w:val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6"/>
        <w:gridCol w:w="3226"/>
        <w:gridCol w:w="3227"/>
      </w:tblGrid>
      <w:tr w:rsidR="003C0FF3" w:rsidTr="00831F77">
        <w:tc>
          <w:tcPr>
            <w:tcW w:w="3226" w:type="dxa"/>
            <w:shd w:val="clear" w:color="auto" w:fill="FFC000" w:themeFill="accent4"/>
          </w:tcPr>
          <w:p w:rsidR="003C0FF3" w:rsidRDefault="003C0FF3">
            <w:pPr>
              <w:rPr>
                <w:lang w:val="ru-RU"/>
              </w:rPr>
            </w:pPr>
            <w:r>
              <w:rPr>
                <w:lang w:val="ru-RU"/>
              </w:rPr>
              <w:t xml:space="preserve">Проект </w:t>
            </w:r>
          </w:p>
        </w:tc>
        <w:tc>
          <w:tcPr>
            <w:tcW w:w="3226" w:type="dxa"/>
            <w:shd w:val="clear" w:color="auto" w:fill="FFC000" w:themeFill="accent4"/>
          </w:tcPr>
          <w:p w:rsidR="003C0FF3" w:rsidRDefault="003C0FF3">
            <w:pPr>
              <w:rPr>
                <w:lang w:val="ru-RU"/>
              </w:rPr>
            </w:pPr>
            <w:r>
              <w:rPr>
                <w:lang w:val="ru-RU"/>
              </w:rPr>
              <w:t xml:space="preserve">Задачи </w:t>
            </w:r>
          </w:p>
        </w:tc>
        <w:tc>
          <w:tcPr>
            <w:tcW w:w="3227" w:type="dxa"/>
            <w:shd w:val="clear" w:color="auto" w:fill="FFC000" w:themeFill="accent4"/>
          </w:tcPr>
          <w:p w:rsidR="003C0FF3" w:rsidRDefault="003C0FF3">
            <w:pPr>
              <w:rPr>
                <w:lang w:val="ru-RU"/>
              </w:rPr>
            </w:pPr>
            <w:r>
              <w:rPr>
                <w:lang w:val="ru-RU"/>
              </w:rPr>
              <w:t xml:space="preserve">Ожидаемый эффект </w:t>
            </w:r>
          </w:p>
        </w:tc>
      </w:tr>
      <w:tr w:rsidR="003C0FF3" w:rsidTr="00831F77">
        <w:tc>
          <w:tcPr>
            <w:tcW w:w="3226" w:type="dxa"/>
            <w:shd w:val="clear" w:color="auto" w:fill="FBE4D5" w:themeFill="accent2" w:themeFillTint="33"/>
          </w:tcPr>
          <w:p w:rsidR="003C0FF3" w:rsidRDefault="003C0FF3">
            <w:pPr>
              <w:rPr>
                <w:lang w:val="ru-RU"/>
              </w:rPr>
            </w:pPr>
            <w:r>
              <w:rPr>
                <w:lang w:val="ru-RU"/>
              </w:rPr>
              <w:t xml:space="preserve">Актуарные расчеты </w:t>
            </w:r>
            <w:r w:rsidR="00DF6233">
              <w:rPr>
                <w:lang w:val="ru-RU"/>
              </w:rPr>
              <w:t>страховых тарифов</w:t>
            </w:r>
            <w:r>
              <w:rPr>
                <w:lang w:val="ru-RU"/>
              </w:rPr>
              <w:t xml:space="preserve"> по обязательному страхованию гражданской </w:t>
            </w:r>
            <w:r w:rsidR="00DF6233">
              <w:rPr>
                <w:lang w:val="ru-RU"/>
              </w:rPr>
              <w:t>ответственности</w:t>
            </w:r>
            <w:r>
              <w:rPr>
                <w:lang w:val="ru-RU"/>
              </w:rPr>
              <w:t xml:space="preserve"> владельцев </w:t>
            </w:r>
            <w:r w:rsidR="00DF6233">
              <w:rPr>
                <w:lang w:val="ru-RU"/>
              </w:rPr>
              <w:t>транспортных</w:t>
            </w:r>
            <w:r>
              <w:rPr>
                <w:lang w:val="ru-RU"/>
              </w:rPr>
              <w:t xml:space="preserve"> средств</w:t>
            </w:r>
            <w:r w:rsidR="00DF6233">
              <w:rPr>
                <w:lang w:val="ru-RU"/>
              </w:rPr>
              <w:t xml:space="preserve">. </w:t>
            </w:r>
          </w:p>
        </w:tc>
        <w:tc>
          <w:tcPr>
            <w:tcW w:w="3226" w:type="dxa"/>
            <w:shd w:val="clear" w:color="auto" w:fill="FBE4D5" w:themeFill="accent2" w:themeFillTint="33"/>
          </w:tcPr>
          <w:p w:rsidR="003C0FF3" w:rsidRDefault="00D70D0C">
            <w:pPr>
              <w:rPr>
                <w:lang w:val="ru-RU"/>
              </w:rPr>
            </w:pPr>
            <w:r>
              <w:rPr>
                <w:lang w:val="ru-RU"/>
              </w:rPr>
              <w:t>Участие в рабочей актуарной группе с целью определения параметров, условий и моделей для расчета тарифов по ОГПО ВТС</w:t>
            </w:r>
            <w:r w:rsidR="00E850E1">
              <w:rPr>
                <w:lang w:val="ru-RU"/>
              </w:rPr>
              <w:t>.</w:t>
            </w:r>
          </w:p>
        </w:tc>
        <w:tc>
          <w:tcPr>
            <w:tcW w:w="3227" w:type="dxa"/>
            <w:shd w:val="clear" w:color="auto" w:fill="FBE4D5" w:themeFill="accent2" w:themeFillTint="33"/>
          </w:tcPr>
          <w:p w:rsidR="003C0FF3" w:rsidRDefault="00D70D0C" w:rsidP="00936C1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Получение актуарного заключения по тарифам ОГПО отвечающего коммерческим интересам страховых организаций. </w:t>
            </w:r>
          </w:p>
        </w:tc>
      </w:tr>
      <w:tr w:rsidR="003C0FF3" w:rsidTr="00831F77">
        <w:tc>
          <w:tcPr>
            <w:tcW w:w="3226" w:type="dxa"/>
            <w:shd w:val="clear" w:color="auto" w:fill="DEEAF6" w:themeFill="accent5" w:themeFillTint="33"/>
          </w:tcPr>
          <w:p w:rsidR="003C0FF3" w:rsidRPr="00DF6233" w:rsidRDefault="00DF6233" w:rsidP="00DF6233">
            <w:pPr>
              <w:ind w:firstLine="567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Концепция проекта Закона «</w:t>
            </w:r>
            <w:r w:rsidRPr="00DF6233">
              <w:t>О внесении изменений и дополнений в некоторые законодательные акты Республики Казахстан по вопросам обязательного страхования и перестрахования»</w:t>
            </w:r>
            <w:r>
              <w:rPr>
                <w:lang w:val="ru-RU"/>
              </w:rPr>
              <w:t xml:space="preserve">. </w:t>
            </w:r>
          </w:p>
        </w:tc>
        <w:tc>
          <w:tcPr>
            <w:tcW w:w="3226" w:type="dxa"/>
            <w:shd w:val="clear" w:color="auto" w:fill="DEEAF6" w:themeFill="accent5" w:themeFillTint="33"/>
          </w:tcPr>
          <w:p w:rsidR="003C0FF3" w:rsidRDefault="00D70D0C">
            <w:pPr>
              <w:rPr>
                <w:lang w:val="ru-RU"/>
              </w:rPr>
            </w:pPr>
            <w:r>
              <w:rPr>
                <w:lang w:val="ru-RU"/>
              </w:rPr>
              <w:t>Разработка модели страхования по обязательным видам, определение условий внедрения Европротокола, зеленой карты, изменение условий ответственности</w:t>
            </w:r>
            <w:r w:rsidR="001706FA">
              <w:rPr>
                <w:lang w:val="ru-RU"/>
              </w:rPr>
              <w:t>.</w:t>
            </w:r>
          </w:p>
        </w:tc>
        <w:tc>
          <w:tcPr>
            <w:tcW w:w="3227" w:type="dxa"/>
            <w:shd w:val="clear" w:color="auto" w:fill="DEEAF6" w:themeFill="accent5" w:themeFillTint="33"/>
          </w:tcPr>
          <w:p w:rsidR="003C0FF3" w:rsidRDefault="00D70D0C" w:rsidP="00936C1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Разработка и согласование концепции проекта Закона, отвечающего коммерческим интересам страховых организаций</w:t>
            </w:r>
            <w:r w:rsidR="001706FA">
              <w:rPr>
                <w:lang w:val="ru-RU"/>
              </w:rPr>
              <w:t xml:space="preserve">. </w:t>
            </w:r>
          </w:p>
        </w:tc>
      </w:tr>
      <w:tr w:rsidR="00DF6233" w:rsidTr="00831F77">
        <w:tc>
          <w:tcPr>
            <w:tcW w:w="3226" w:type="dxa"/>
            <w:shd w:val="clear" w:color="auto" w:fill="FBE4D5" w:themeFill="accent2" w:themeFillTint="33"/>
          </w:tcPr>
          <w:p w:rsidR="00DF6233" w:rsidRDefault="00DF6233" w:rsidP="00DF6233">
            <w:pPr>
              <w:ind w:firstLine="567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Проект Закона «</w:t>
            </w:r>
            <w:r w:rsidRPr="00DF6233">
              <w:t>О внесении изменений и дополнений в некоторые законодательные акты Республики Казахстан по вопросам обязательного страхования и перестрахования»</w:t>
            </w:r>
            <w:r>
              <w:rPr>
                <w:lang w:val="ru-RU"/>
              </w:rPr>
              <w:t>.</w:t>
            </w:r>
          </w:p>
        </w:tc>
        <w:tc>
          <w:tcPr>
            <w:tcW w:w="3226" w:type="dxa"/>
            <w:shd w:val="clear" w:color="auto" w:fill="FBE4D5" w:themeFill="accent2" w:themeFillTint="33"/>
          </w:tcPr>
          <w:p w:rsidR="00DF6233" w:rsidRDefault="00D70D0C">
            <w:pPr>
              <w:rPr>
                <w:lang w:val="ru-RU"/>
              </w:rPr>
            </w:pPr>
            <w:r>
              <w:rPr>
                <w:lang w:val="ru-RU"/>
              </w:rPr>
              <w:t xml:space="preserve">Участие в рабочих группах с разработчиком </w:t>
            </w:r>
            <w:r w:rsidR="009635BB">
              <w:rPr>
                <w:lang w:val="ru-RU"/>
              </w:rPr>
              <w:t xml:space="preserve">по согласованию законопроекта </w:t>
            </w:r>
          </w:p>
          <w:p w:rsidR="00936C1E" w:rsidRDefault="00936C1E">
            <w:pPr>
              <w:rPr>
                <w:lang w:val="ru-RU"/>
              </w:rPr>
            </w:pPr>
            <w:r>
              <w:rPr>
                <w:lang w:val="ru-RU"/>
              </w:rPr>
              <w:t>Разработка нормативной базы по противодействию стра</w:t>
            </w:r>
            <w:r w:rsidR="00A87397">
              <w:rPr>
                <w:lang w:val="ru-RU"/>
              </w:rPr>
              <w:t>х</w:t>
            </w:r>
            <w:r>
              <w:rPr>
                <w:lang w:val="ru-RU"/>
              </w:rPr>
              <w:t xml:space="preserve">овому мошенничеству. </w:t>
            </w:r>
          </w:p>
        </w:tc>
        <w:tc>
          <w:tcPr>
            <w:tcW w:w="3227" w:type="dxa"/>
            <w:shd w:val="clear" w:color="auto" w:fill="FBE4D5" w:themeFill="accent2" w:themeFillTint="33"/>
          </w:tcPr>
          <w:p w:rsidR="00DF6233" w:rsidRDefault="009635BB" w:rsidP="00936C1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Получение согласованного проекта закона, отвечающего коммерческим интересам страховых организаций</w:t>
            </w:r>
            <w:r w:rsidR="00936C1E">
              <w:rPr>
                <w:lang w:val="ru-RU"/>
              </w:rPr>
              <w:t xml:space="preserve"> учетом внесения в Уголовный Кодекс РК новой статьи за страховое мошенничество. </w:t>
            </w:r>
          </w:p>
        </w:tc>
      </w:tr>
      <w:tr w:rsidR="00DF6233" w:rsidTr="00831F77">
        <w:tc>
          <w:tcPr>
            <w:tcW w:w="3226" w:type="dxa"/>
            <w:shd w:val="clear" w:color="auto" w:fill="DEEAF6" w:themeFill="accent5" w:themeFillTint="33"/>
          </w:tcPr>
          <w:p w:rsidR="00DF6233" w:rsidRDefault="00DF6233" w:rsidP="00DF6233">
            <w:pPr>
              <w:ind w:firstLine="567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Аккредитация ОЮЛ «АСК в НБРК». </w:t>
            </w:r>
          </w:p>
        </w:tc>
        <w:tc>
          <w:tcPr>
            <w:tcW w:w="3226" w:type="dxa"/>
            <w:shd w:val="clear" w:color="auto" w:fill="DEEAF6" w:themeFill="accent5" w:themeFillTint="33"/>
          </w:tcPr>
          <w:p w:rsidR="00DF6233" w:rsidRDefault="009635BB">
            <w:pPr>
              <w:rPr>
                <w:lang w:val="ru-RU"/>
              </w:rPr>
            </w:pPr>
            <w:r>
              <w:rPr>
                <w:lang w:val="ru-RU"/>
              </w:rPr>
              <w:t>Направление пакета документов в соответствии с принимаемым проектом Постановления Правительства РК «Об определении формы свидетельства об аккредитации и утверждении правил аккредитации субъектов частного предпринимательства в государственных органах»</w:t>
            </w:r>
            <w:r w:rsidR="00E850E1">
              <w:rPr>
                <w:lang w:val="ru-RU"/>
              </w:rPr>
              <w:t>.</w:t>
            </w:r>
          </w:p>
        </w:tc>
        <w:tc>
          <w:tcPr>
            <w:tcW w:w="3227" w:type="dxa"/>
            <w:shd w:val="clear" w:color="auto" w:fill="DEEAF6" w:themeFill="accent5" w:themeFillTint="33"/>
          </w:tcPr>
          <w:p w:rsidR="00DF6233" w:rsidRDefault="009635BB" w:rsidP="00936C1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Согласование в обязательном порядке с ОЮЛ АСК всех НПА и проектов законодательных актов. </w:t>
            </w:r>
          </w:p>
        </w:tc>
      </w:tr>
      <w:tr w:rsidR="00DF6233" w:rsidTr="00831F77">
        <w:tc>
          <w:tcPr>
            <w:tcW w:w="3226" w:type="dxa"/>
            <w:shd w:val="clear" w:color="auto" w:fill="FBE4D5" w:themeFill="accent2" w:themeFillTint="33"/>
          </w:tcPr>
          <w:p w:rsidR="00DF6233" w:rsidRDefault="00DF6233" w:rsidP="00DF6233">
            <w:pPr>
              <w:ind w:firstLine="567"/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Проведение обучающих семинаров</w:t>
            </w:r>
            <w:r w:rsidR="00232598">
              <w:rPr>
                <w:lang w:val="ru-RU"/>
              </w:rPr>
              <w:t xml:space="preserve"> для работников страховых организаций</w:t>
            </w:r>
            <w:r w:rsidR="00E850E1">
              <w:rPr>
                <w:lang w:val="ru-RU"/>
              </w:rPr>
              <w:t>.</w:t>
            </w:r>
          </w:p>
        </w:tc>
        <w:tc>
          <w:tcPr>
            <w:tcW w:w="3226" w:type="dxa"/>
            <w:shd w:val="clear" w:color="auto" w:fill="FBE4D5" w:themeFill="accent2" w:themeFillTint="33"/>
          </w:tcPr>
          <w:p w:rsidR="009635BB" w:rsidRDefault="009635BB" w:rsidP="005E5F31">
            <w:pPr>
              <w:rPr>
                <w:lang w:val="ru-RU"/>
              </w:rPr>
            </w:pPr>
            <w:r>
              <w:rPr>
                <w:lang w:val="ru-RU"/>
              </w:rPr>
              <w:t>Проведение обучающих семинаров по темам:</w:t>
            </w:r>
          </w:p>
          <w:p w:rsidR="009635BB" w:rsidRDefault="009635BB" w:rsidP="005E5F31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 xml:space="preserve">Противодействие мошенничеству; </w:t>
            </w:r>
          </w:p>
          <w:p w:rsidR="009635BB" w:rsidRDefault="009635BB" w:rsidP="005E5F31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 xml:space="preserve">Развитие продаж; </w:t>
            </w:r>
          </w:p>
          <w:p w:rsidR="009635BB" w:rsidRPr="009635BB" w:rsidRDefault="005E5F31" w:rsidP="005E5F31">
            <w:pPr>
              <w:pStyle w:val="a4"/>
              <w:numPr>
                <w:ilvl w:val="0"/>
                <w:numId w:val="1"/>
              </w:numPr>
              <w:ind w:left="0" w:firstLine="0"/>
              <w:rPr>
                <w:lang w:val="ru-RU"/>
              </w:rPr>
            </w:pPr>
            <w:r>
              <w:rPr>
                <w:lang w:val="ru-RU"/>
              </w:rPr>
              <w:t xml:space="preserve">Определение темы по выбору участников рынка. </w:t>
            </w:r>
          </w:p>
        </w:tc>
        <w:tc>
          <w:tcPr>
            <w:tcW w:w="3227" w:type="dxa"/>
            <w:shd w:val="clear" w:color="auto" w:fill="FBE4D5" w:themeFill="accent2" w:themeFillTint="33"/>
          </w:tcPr>
          <w:p w:rsidR="00DF6233" w:rsidRDefault="005E5F31">
            <w:pPr>
              <w:rPr>
                <w:lang w:val="ru-RU"/>
              </w:rPr>
            </w:pPr>
            <w:r>
              <w:rPr>
                <w:lang w:val="ru-RU"/>
              </w:rPr>
              <w:t xml:space="preserve">Выполнение требования НПА Правительства для подтверждения аккредитации, обучение сотрудников страховых организаций. </w:t>
            </w:r>
          </w:p>
        </w:tc>
      </w:tr>
      <w:tr w:rsidR="00232598" w:rsidTr="00831F77">
        <w:tc>
          <w:tcPr>
            <w:tcW w:w="3226" w:type="dxa"/>
            <w:shd w:val="clear" w:color="auto" w:fill="DEEAF6" w:themeFill="accent5" w:themeFillTint="33"/>
          </w:tcPr>
          <w:p w:rsidR="00232598" w:rsidRDefault="00D90D7C" w:rsidP="00D90D7C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 Корректировка законодательства об онлайн страховании</w:t>
            </w:r>
            <w:r w:rsidR="00E850E1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226" w:type="dxa"/>
            <w:shd w:val="clear" w:color="auto" w:fill="DEEAF6" w:themeFill="accent5" w:themeFillTint="33"/>
          </w:tcPr>
          <w:p w:rsidR="00232598" w:rsidRDefault="005E5F31" w:rsidP="00936C1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Сбор и анализ проблемных вопросов функционирования онлайн страхования. Разработка и согласование с </w:t>
            </w:r>
            <w:r>
              <w:rPr>
                <w:lang w:val="ru-RU"/>
              </w:rPr>
              <w:lastRenderedPageBreak/>
              <w:t xml:space="preserve">рынком и НБРК предложений по внесению изменений и дополнений в законодательные акты. </w:t>
            </w:r>
          </w:p>
        </w:tc>
        <w:tc>
          <w:tcPr>
            <w:tcW w:w="3227" w:type="dxa"/>
            <w:shd w:val="clear" w:color="auto" w:fill="DEEAF6" w:themeFill="accent5" w:themeFillTint="33"/>
          </w:tcPr>
          <w:p w:rsidR="00232598" w:rsidRDefault="005E5F31" w:rsidP="00936C1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lastRenderedPageBreak/>
              <w:t xml:space="preserve">Устранение недочетов и ошибок в законодательстве предусматривающее онлайн страхование. </w:t>
            </w:r>
          </w:p>
        </w:tc>
      </w:tr>
      <w:tr w:rsidR="00D90D7C" w:rsidTr="00831F77">
        <w:tc>
          <w:tcPr>
            <w:tcW w:w="3226" w:type="dxa"/>
            <w:shd w:val="clear" w:color="auto" w:fill="FBE4D5" w:themeFill="accent2" w:themeFillTint="33"/>
          </w:tcPr>
          <w:p w:rsidR="00D90D7C" w:rsidRDefault="00D90D7C" w:rsidP="00D90D7C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Корректировка законодательства ПОДФ</w:t>
            </w:r>
            <w:r w:rsidR="00936C1E">
              <w:rPr>
                <w:lang w:val="ru-RU"/>
              </w:rPr>
              <w:t>Т</w:t>
            </w:r>
            <w:r>
              <w:rPr>
                <w:lang w:val="ru-RU"/>
              </w:rPr>
              <w:t xml:space="preserve"> в части проведения идентификации клиентов по договорам обязательного страхования. </w:t>
            </w:r>
          </w:p>
        </w:tc>
        <w:tc>
          <w:tcPr>
            <w:tcW w:w="3226" w:type="dxa"/>
            <w:shd w:val="clear" w:color="auto" w:fill="FBE4D5" w:themeFill="accent2" w:themeFillTint="33"/>
          </w:tcPr>
          <w:p w:rsidR="00D90D7C" w:rsidRPr="00936C1E" w:rsidRDefault="005E5F31" w:rsidP="00936C1E">
            <w:pPr>
              <w:jc w:val="both"/>
              <w:rPr>
                <w:rFonts w:cstheme="minorHAnsi"/>
                <w:lang w:val="ru-RU"/>
              </w:rPr>
            </w:pPr>
            <w:r w:rsidRPr="00936C1E">
              <w:rPr>
                <w:rFonts w:cstheme="minorHAnsi"/>
                <w:lang w:val="ru-RU"/>
              </w:rPr>
              <w:t xml:space="preserve">Участие в рабочей группе Мажилиса, Сената Парламента РК </w:t>
            </w:r>
            <w:r w:rsidR="00936C1E" w:rsidRPr="00831F77">
              <w:rPr>
                <w:rFonts w:cstheme="minorHAnsi"/>
                <w:lang w:val="ru-RU"/>
              </w:rPr>
              <w:t>«</w:t>
            </w:r>
            <w:r w:rsidR="00936C1E" w:rsidRPr="00831F77">
              <w:rPr>
                <w:rFonts w:cstheme="minorHAnsi"/>
                <w:color w:val="333333"/>
              </w:rPr>
              <w:t>О внесении изменений и дополнений в некоторые законодательные акты Республики Казахстан по вопросам развития бизнес-среды и регулирования торговой деятельности</w:t>
            </w:r>
            <w:r w:rsidR="00936C1E" w:rsidRPr="00831F77">
              <w:rPr>
                <w:rFonts w:cstheme="minorHAnsi"/>
                <w:color w:val="333333"/>
                <w:lang w:val="ru-RU"/>
              </w:rPr>
              <w:t>».</w:t>
            </w:r>
            <w:r w:rsidR="00936C1E">
              <w:rPr>
                <w:rFonts w:cstheme="minorHAnsi"/>
                <w:color w:val="333333"/>
                <w:sz w:val="21"/>
                <w:szCs w:val="21"/>
                <w:lang w:val="ru-RU"/>
              </w:rPr>
              <w:t xml:space="preserve"> </w:t>
            </w:r>
            <w:r w:rsidR="00966C59">
              <w:rPr>
                <w:rFonts w:cstheme="minorHAnsi"/>
                <w:color w:val="333333"/>
                <w:sz w:val="21"/>
                <w:szCs w:val="21"/>
                <w:lang w:val="ru-RU"/>
              </w:rPr>
              <w:t xml:space="preserve"> Либо в Рабочей группе по внесению изменений в законодательство «О противодействии отмыванию доходов и финансированию терроризма». </w:t>
            </w:r>
          </w:p>
        </w:tc>
        <w:tc>
          <w:tcPr>
            <w:tcW w:w="3227" w:type="dxa"/>
            <w:shd w:val="clear" w:color="auto" w:fill="FBE4D5" w:themeFill="accent2" w:themeFillTint="33"/>
          </w:tcPr>
          <w:p w:rsidR="00D90D7C" w:rsidRPr="00936C1E" w:rsidRDefault="00936C1E" w:rsidP="00936C1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 xml:space="preserve">Либерализация законодательства ПОДФТ в части идентификации клиентов страховых организаций по общему страхованию при установлении деловых отношений. </w:t>
            </w:r>
          </w:p>
        </w:tc>
      </w:tr>
      <w:tr w:rsidR="00936C1E" w:rsidTr="00831F77">
        <w:tc>
          <w:tcPr>
            <w:tcW w:w="3226" w:type="dxa"/>
            <w:shd w:val="clear" w:color="auto" w:fill="D9E2F3" w:themeFill="accent1" w:themeFillTint="33"/>
          </w:tcPr>
          <w:p w:rsidR="00936C1E" w:rsidRDefault="00936C1E" w:rsidP="00D90D7C">
            <w:pPr>
              <w:contextualSpacing/>
              <w:jc w:val="both"/>
              <w:rPr>
                <w:lang w:val="ru-RU"/>
              </w:rPr>
            </w:pPr>
            <w:r>
              <w:rPr>
                <w:lang w:val="ru-RU"/>
              </w:rPr>
              <w:t>Установление партнерских контактов со страховыми ассоциациями стран единого экономического союза и СНГ</w:t>
            </w:r>
            <w:r w:rsidR="00E850E1">
              <w:rPr>
                <w:lang w:val="ru-RU"/>
              </w:rPr>
              <w:t>.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3226" w:type="dxa"/>
            <w:shd w:val="clear" w:color="auto" w:fill="D9E2F3" w:themeFill="accent1" w:themeFillTint="33"/>
          </w:tcPr>
          <w:p w:rsidR="00936C1E" w:rsidRDefault="00936C1E" w:rsidP="00936C1E">
            <w:pPr>
              <w:jc w:val="both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Проведение встреч с ассоциациями: </w:t>
            </w:r>
          </w:p>
          <w:p w:rsidR="00936C1E" w:rsidRDefault="00936C1E" w:rsidP="00936C1E">
            <w:pPr>
              <w:jc w:val="both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Азербайджана; </w:t>
            </w:r>
          </w:p>
          <w:p w:rsidR="00936C1E" w:rsidRDefault="00936C1E" w:rsidP="00936C1E">
            <w:pPr>
              <w:jc w:val="both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Армении; </w:t>
            </w:r>
          </w:p>
          <w:p w:rsidR="00936C1E" w:rsidRDefault="00936C1E" w:rsidP="00936C1E">
            <w:pPr>
              <w:jc w:val="both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Узбекистана; </w:t>
            </w:r>
          </w:p>
          <w:p w:rsidR="00936C1E" w:rsidRDefault="00936C1E" w:rsidP="00936C1E">
            <w:pPr>
              <w:jc w:val="both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Грузии; </w:t>
            </w:r>
          </w:p>
          <w:p w:rsidR="00936C1E" w:rsidRDefault="00936C1E" w:rsidP="00936C1E">
            <w:pPr>
              <w:jc w:val="both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Таджикистана; </w:t>
            </w:r>
          </w:p>
          <w:p w:rsidR="00936C1E" w:rsidRPr="00936C1E" w:rsidRDefault="00936C1E" w:rsidP="00936C1E">
            <w:pPr>
              <w:jc w:val="both"/>
              <w:rPr>
                <w:rFonts w:cstheme="minorHAnsi"/>
                <w:lang w:val="ru-RU"/>
              </w:rPr>
            </w:pPr>
            <w:r>
              <w:rPr>
                <w:rFonts w:cstheme="minorHAnsi"/>
                <w:lang w:val="ru-RU"/>
              </w:rPr>
              <w:t xml:space="preserve">Белоруссии. </w:t>
            </w:r>
          </w:p>
        </w:tc>
        <w:tc>
          <w:tcPr>
            <w:tcW w:w="3227" w:type="dxa"/>
            <w:shd w:val="clear" w:color="auto" w:fill="D9E2F3" w:themeFill="accent1" w:themeFillTint="33"/>
          </w:tcPr>
          <w:p w:rsidR="00936C1E" w:rsidRDefault="00936C1E" w:rsidP="00936C1E">
            <w:pPr>
              <w:jc w:val="both"/>
              <w:rPr>
                <w:lang w:val="ru-RU"/>
              </w:rPr>
            </w:pPr>
            <w:r>
              <w:rPr>
                <w:lang w:val="ru-RU"/>
              </w:rPr>
              <w:t>Установление прямого делового контакта с</w:t>
            </w:r>
            <w:r w:rsidR="00F647B7">
              <w:rPr>
                <w:lang w:val="ru-RU"/>
              </w:rPr>
              <w:t xml:space="preserve">о страховыми организациями. </w:t>
            </w:r>
            <w:r>
              <w:rPr>
                <w:lang w:val="ru-RU"/>
              </w:rPr>
              <w:t xml:space="preserve"> </w:t>
            </w:r>
          </w:p>
        </w:tc>
      </w:tr>
    </w:tbl>
    <w:p w:rsidR="003C0FF3" w:rsidRPr="003C0FF3" w:rsidRDefault="003C0FF3">
      <w:pPr>
        <w:rPr>
          <w:lang w:val="ru-RU"/>
        </w:rPr>
      </w:pPr>
      <w:bookmarkStart w:id="0" w:name="_GoBack"/>
      <w:bookmarkEnd w:id="0"/>
    </w:p>
    <w:sectPr w:rsidR="003C0FF3" w:rsidRPr="003C0FF3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A06A18"/>
    <w:multiLevelType w:val="hybridMultilevel"/>
    <w:tmpl w:val="CE761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14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FF3"/>
    <w:rsid w:val="000650EC"/>
    <w:rsid w:val="001706FA"/>
    <w:rsid w:val="00232598"/>
    <w:rsid w:val="003C0FF3"/>
    <w:rsid w:val="00582A14"/>
    <w:rsid w:val="005E5F31"/>
    <w:rsid w:val="006D530A"/>
    <w:rsid w:val="00812B0F"/>
    <w:rsid w:val="00831F77"/>
    <w:rsid w:val="00936C1E"/>
    <w:rsid w:val="009635BB"/>
    <w:rsid w:val="00966C59"/>
    <w:rsid w:val="00A87397"/>
    <w:rsid w:val="00D70D0C"/>
    <w:rsid w:val="00D90D7C"/>
    <w:rsid w:val="00DF6233"/>
    <w:rsid w:val="00E850E1"/>
    <w:rsid w:val="00F647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k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5FD45"/>
  <w15:chartTrackingRefBased/>
  <w15:docId w15:val="{5326BE0B-C127-40E2-80B3-DFCC14A56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kk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0F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635BB"/>
    <w:pPr>
      <w:ind w:left="720"/>
      <w:contextualSpacing/>
    </w:pPr>
  </w:style>
  <w:style w:type="character" w:styleId="a5">
    <w:name w:val="Hyperlink"/>
    <w:basedOn w:val="a0"/>
    <w:uiPriority w:val="99"/>
    <w:semiHidden/>
    <w:unhideWhenUsed/>
    <w:rsid w:val="00936C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4137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495</Words>
  <Characters>2827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Виталий Веревкин</dc:creator>
  <cp:keywords/>
  <dc:description/>
  <cp:lastModifiedBy>Виталий Веревкин</cp:lastModifiedBy>
  <cp:revision>6</cp:revision>
  <cp:lastPrinted>2018-11-15T07:13:00Z</cp:lastPrinted>
  <dcterms:created xsi:type="dcterms:W3CDTF">2018-11-15T06:50:00Z</dcterms:created>
  <dcterms:modified xsi:type="dcterms:W3CDTF">2018-11-20T04:14:00Z</dcterms:modified>
</cp:coreProperties>
</file>